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6" w:rsidRPr="00B56A46" w:rsidRDefault="00B56A46" w:rsidP="00B56A4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B56A46">
        <w:rPr>
          <w:rFonts w:ascii="Arial" w:eastAsia="Times New Roman" w:hAnsi="Arial" w:cs="Arial"/>
          <w:b/>
          <w:bCs/>
          <w:color w:val="333333"/>
          <w:kern w:val="36"/>
          <w:sz w:val="24"/>
        </w:rPr>
        <w:t>ЖК РФ Статья 176. Особенности открытия и закрытия специального счета</w:t>
      </w:r>
    </w:p>
    <w:p w:rsidR="00B56A46" w:rsidRPr="00B56A46" w:rsidRDefault="00B56A46" w:rsidP="00B56A4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B56A46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</w:p>
    <w:p w:rsidR="00B56A46" w:rsidRPr="00B56A46" w:rsidRDefault="00B56A46" w:rsidP="00B56A4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101548"/>
      <w:bookmarkEnd w:id="0"/>
      <w:r w:rsidRPr="00B56A46">
        <w:rPr>
          <w:rFonts w:ascii="Arial" w:eastAsia="Times New Roman" w:hAnsi="Arial" w:cs="Arial"/>
          <w:color w:val="333333"/>
          <w:sz w:val="24"/>
          <w:szCs w:val="24"/>
        </w:rPr>
        <w:t>1. Специальный счет открывается на имя лица, указанного в </w:t>
      </w:r>
      <w:hyperlink r:id="rId4" w:anchor="dst284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частях 2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 и </w:t>
      </w:r>
      <w:hyperlink r:id="rId5" w:anchor="dst287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3 статьи 175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 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 </w:t>
      </w:r>
      <w:hyperlink r:id="rId6" w:anchor="dst184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пунктом 1.1 части 2 статьи 44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 настоящего Кодекса, и других документов, предусмотренных банковскими правилами. Российская кредитная организация не вправе отказать в заключении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B56A46" w:rsidRPr="00B56A46" w:rsidRDefault="00B56A46" w:rsidP="00B56A4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56A46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7" w:anchor="dst100177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 от 29.06.2015 N 176-ФЗ)</w:t>
      </w:r>
    </w:p>
    <w:p w:rsidR="00B56A46" w:rsidRPr="00B56A46" w:rsidRDefault="00B56A46" w:rsidP="00B56A4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56A46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B56A46" w:rsidRPr="00B56A46" w:rsidRDefault="00B56A46" w:rsidP="00B56A4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01703"/>
      <w:bookmarkEnd w:id="1"/>
      <w:r w:rsidRPr="00B56A46">
        <w:rPr>
          <w:rFonts w:ascii="Arial" w:eastAsia="Times New Roman" w:hAnsi="Arial" w:cs="Arial"/>
          <w:color w:val="333333"/>
          <w:sz w:val="24"/>
          <w:szCs w:val="24"/>
        </w:rPr>
        <w:t>2.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 </w:t>
      </w:r>
      <w:hyperlink r:id="rId8" w:anchor="dst100005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требованиям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, установленным настоящей частью, на своем официальном сайте в сети "Интернет".</w:t>
      </w:r>
    </w:p>
    <w:p w:rsidR="00B56A46" w:rsidRPr="00B56A46" w:rsidRDefault="00B56A46" w:rsidP="00B56A4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56A46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9" w:anchor="dst100035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 от 20.12.2017 N 399-ФЗ)</w:t>
      </w:r>
    </w:p>
    <w:p w:rsidR="00B56A46" w:rsidRPr="00B56A46" w:rsidRDefault="00B56A46" w:rsidP="00B56A4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56A46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B56A46" w:rsidRPr="00B56A46" w:rsidRDefault="00B56A46" w:rsidP="00B56A4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101549"/>
      <w:bookmarkEnd w:id="2"/>
      <w:r w:rsidRPr="00B56A46">
        <w:rPr>
          <w:rFonts w:ascii="Arial" w:eastAsia="Times New Roman" w:hAnsi="Arial" w:cs="Arial"/>
          <w:color w:val="333333"/>
          <w:sz w:val="24"/>
          <w:szCs w:val="24"/>
        </w:rPr>
        <w:t>2.1. Владелец специального счета обязан осуществлять контроль за соответствием российской кредитной организации требованиям, установленным </w:t>
      </w:r>
      <w:hyperlink r:id="rId10" w:anchor="dst294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частью 2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 настоящей статьи. В случае,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 </w:t>
      </w:r>
      <w:hyperlink r:id="rId11" w:anchor="dst294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частью 2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 xml:space="preserve"> 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 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 течение трех календарных дней со дня проведения общего собрания, но не позднее двух месяцев со дня уведомления </w:t>
      </w:r>
      <w:r w:rsidRPr="00B56A46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собственников помещений в многоквартирном доме о необходимости принятия решения о выборе иной российской кредитной организации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случае,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B56A46" w:rsidRPr="00B56A46" w:rsidRDefault="00B56A46" w:rsidP="00B56A4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56A46">
        <w:rPr>
          <w:rFonts w:ascii="Arial" w:eastAsia="Times New Roman" w:hAnsi="Arial" w:cs="Arial"/>
          <w:color w:val="333333"/>
          <w:sz w:val="24"/>
          <w:szCs w:val="24"/>
        </w:rPr>
        <w:t>(часть 2.1 введена Федеральным </w:t>
      </w:r>
      <w:hyperlink r:id="rId12" w:anchor="dst100178" w:history="1">
        <w:r w:rsidRPr="00B56A46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B56A46">
        <w:rPr>
          <w:rFonts w:ascii="Arial" w:eastAsia="Times New Roman" w:hAnsi="Arial" w:cs="Arial"/>
          <w:color w:val="333333"/>
          <w:sz w:val="24"/>
          <w:szCs w:val="24"/>
        </w:rPr>
        <w:t> от 29.06.2015 N 176-ФЗ)</w:t>
      </w:r>
    </w:p>
    <w:p w:rsidR="00C7570F" w:rsidRDefault="00C7570F"/>
    <w:sectPr w:rsidR="00C7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6A46"/>
    <w:rsid w:val="00B56A46"/>
    <w:rsid w:val="00C7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B56A46"/>
  </w:style>
  <w:style w:type="character" w:customStyle="1" w:styleId="hl">
    <w:name w:val="hl"/>
    <w:basedOn w:val="a0"/>
    <w:rsid w:val="00B56A46"/>
  </w:style>
  <w:style w:type="character" w:customStyle="1" w:styleId="nobr">
    <w:name w:val="nobr"/>
    <w:basedOn w:val="a0"/>
    <w:rsid w:val="00B56A46"/>
  </w:style>
  <w:style w:type="character" w:styleId="a3">
    <w:name w:val="Hyperlink"/>
    <w:basedOn w:val="a0"/>
    <w:uiPriority w:val="99"/>
    <w:semiHidden/>
    <w:unhideWhenUsed/>
    <w:rsid w:val="00B56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70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4857/3d0cac60971a511280cbba229d9b6329c07731f7/" TargetMode="External"/><Relationship Id="rId12" Type="http://schemas.openxmlformats.org/officeDocument/2006/relationships/hyperlink" Target="http://www.consultant.ru/document/cons_doc_LAW_29485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368/b50101afd08dee7f41764d59277937373a2f7655/" TargetMode="External"/><Relationship Id="rId11" Type="http://schemas.openxmlformats.org/officeDocument/2006/relationships/hyperlink" Target="http://www.consultant.ru/document/cons_doc_LAW_314368/1780d8e63af4f0192183050bd55353e83d895085/" TargetMode="External"/><Relationship Id="rId5" Type="http://schemas.openxmlformats.org/officeDocument/2006/relationships/hyperlink" Target="http://www.consultant.ru/document/cons_doc_LAW_314368/f75c26d7415c24b3400736636c98bbedfcb385bf/" TargetMode="External"/><Relationship Id="rId10" Type="http://schemas.openxmlformats.org/officeDocument/2006/relationships/hyperlink" Target="http://www.consultant.ru/document/cons_doc_LAW_314368/1780d8e63af4f0192183050bd55353e83d895085/" TargetMode="External"/><Relationship Id="rId4" Type="http://schemas.openxmlformats.org/officeDocument/2006/relationships/hyperlink" Target="http://www.consultant.ru/document/cons_doc_LAW_314368/f75c26d7415c24b3400736636c98bbedfcb385bf/" TargetMode="External"/><Relationship Id="rId9" Type="http://schemas.openxmlformats.org/officeDocument/2006/relationships/hyperlink" Target="http://www.consultant.ru/document/cons_doc_LAW_285630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2018-12-29T06:19:00Z</dcterms:created>
  <dcterms:modified xsi:type="dcterms:W3CDTF">2018-12-29T06:19:00Z</dcterms:modified>
</cp:coreProperties>
</file>