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DD1C08" w:rsidRPr="00A50D25" w:rsidRDefault="00DD1C08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DD1C08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DD1C08" w:rsidRPr="00DD1C08">
        <w:rPr>
          <w:sz w:val="28"/>
          <w:szCs w:val="28"/>
        </w:rPr>
        <w:t>О внесении изменений в решение Совета  Дербентского сельского поселения  Тимашевского района от  27 сентября 2016 г. № 95 «Об установлении налога на имущество физических лиц на территории Дербентского сельского поселения Тимашевского района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DD1C08" w:rsidRPr="00DD1C08">
        <w:t xml:space="preserve"> </w:t>
      </w:r>
      <w:r w:rsidR="00DD1C08" w:rsidRPr="00DD1C08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  Федерации и отдельные законодательные акты   Российской   Федерации о налогах и сборах», Федеральным законом от 29 сентября 2019 г. № 325-ФЗ «О внесении  изменений в части первую и вторую Налогового   кодекса   Российской Федерации», Федеральным законом от 29 сентября 2019 г. № 321-ФЗ «О внесении изменений в часть вторую Налогового кодекса Российской Федерации», руководствуясь Уставом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DD1C08" w:rsidRDefault="00DD1C08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lastRenderedPageBreak/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DD1C08" w:rsidRDefault="00DD1C08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426D5" w:rsidRDefault="00D31CE8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16.11</w:t>
      </w:r>
      <w:r w:rsidR="00412109">
        <w:rPr>
          <w:sz w:val="28"/>
          <w:szCs w:val="28"/>
        </w:rPr>
        <w:t>.2019 г.</w:t>
      </w:r>
    </w:p>
    <w:sectPr w:rsidR="008426D5" w:rsidSect="000A4AB5">
      <w:pgSz w:w="11906" w:h="16838"/>
      <w:pgMar w:top="719" w:right="92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AB5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7F5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6F34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C5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A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4DC8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EE8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847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AF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62A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CE8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1C08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163</cp:revision>
  <cp:lastPrinted>2015-03-12T06:55:00Z</cp:lastPrinted>
  <dcterms:created xsi:type="dcterms:W3CDTF">2015-03-11T06:48:00Z</dcterms:created>
  <dcterms:modified xsi:type="dcterms:W3CDTF">2020-06-24T09:59:00Z</dcterms:modified>
</cp:coreProperties>
</file>